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72"/>
          <w:szCs w:val="72"/>
        </w:rPr>
      </w:pPr>
      <w:r w:rsidDel="00000000" w:rsidR="00000000" w:rsidRPr="00000000">
        <w:rPr>
          <w:sz w:val="72"/>
          <w:szCs w:val="72"/>
          <w:rtl w:val="0"/>
        </w:rPr>
        <w:t xml:space="preserve">        </w:t>
      </w:r>
    </w:p>
    <w:p w:rsidR="00000000" w:rsidDel="00000000" w:rsidP="00000000" w:rsidRDefault="00000000" w:rsidRPr="00000000" w14:paraId="00000002">
      <w:pPr>
        <w:jc w:val="center"/>
        <w:rPr>
          <w:sz w:val="72"/>
          <w:szCs w:val="72"/>
        </w:rPr>
      </w:pPr>
      <w:r w:rsidDel="00000000" w:rsidR="00000000" w:rsidRPr="00000000">
        <w:rPr>
          <w:rtl w:val="0"/>
        </w:rPr>
      </w:r>
    </w:p>
    <w:p w:rsidR="00000000" w:rsidDel="00000000" w:rsidP="00000000" w:rsidRDefault="00000000" w:rsidRPr="00000000" w14:paraId="00000003">
      <w:pPr>
        <w:jc w:val="center"/>
        <w:rPr>
          <w:sz w:val="72"/>
          <w:szCs w:val="72"/>
        </w:rPr>
      </w:pPr>
      <w:r w:rsidDel="00000000" w:rsidR="00000000" w:rsidRPr="00000000">
        <w:rPr>
          <w:sz w:val="72"/>
          <w:szCs w:val="72"/>
          <w:rtl w:val="0"/>
        </w:rPr>
        <w:t xml:space="preserve">EAGE bp India Student Challenge</w:t>
      </w:r>
    </w:p>
    <w:p w:rsidR="00000000" w:rsidDel="00000000" w:rsidP="00000000" w:rsidRDefault="00000000" w:rsidRPr="00000000" w14:paraId="00000004">
      <w:pPr>
        <w:jc w:val="center"/>
        <w:rPr>
          <w:sz w:val="72"/>
          <w:szCs w:val="72"/>
        </w:rPr>
      </w:pPr>
      <w:r w:rsidDel="00000000" w:rsidR="00000000" w:rsidRPr="00000000">
        <w:rPr>
          <w:sz w:val="72"/>
          <w:szCs w:val="72"/>
          <w:rtl w:val="0"/>
        </w:rPr>
        <w:t xml:space="preserve">Rules and procedures</w:t>
      </w:r>
    </w:p>
    <w:p w:rsidR="00000000" w:rsidDel="00000000" w:rsidP="00000000" w:rsidRDefault="00000000" w:rsidRPr="00000000" w14:paraId="00000005">
      <w:pPr>
        <w:jc w:val="center"/>
        <w:rPr>
          <w:sz w:val="72"/>
          <w:szCs w:val="72"/>
        </w:rPr>
      </w:pPr>
      <w:r w:rsidDel="00000000" w:rsidR="00000000" w:rsidRPr="00000000">
        <w:rPr>
          <w:sz w:val="72"/>
          <w:szCs w:val="72"/>
          <w:rtl w:val="0"/>
        </w:rPr>
        <w:t xml:space="preserve">Assignment </w:t>
      </w:r>
    </w:p>
    <w:p w:rsidR="00000000" w:rsidDel="00000000" w:rsidP="00000000" w:rsidRDefault="00000000" w:rsidRPr="00000000" w14:paraId="00000006">
      <w:pPr>
        <w:jc w:val="center"/>
        <w:rPr>
          <w:sz w:val="72"/>
          <w:szCs w:val="72"/>
        </w:rPr>
      </w:pPr>
      <w:r w:rsidDel="00000000" w:rsidR="00000000" w:rsidRPr="00000000">
        <w:rPr>
          <w:sz w:val="72"/>
          <w:szCs w:val="72"/>
          <w:rtl w:val="0"/>
        </w:rPr>
        <w:t xml:space="preserve">Provided by bp</w:t>
      </w:r>
    </w:p>
    <w:p w:rsidR="00000000" w:rsidDel="00000000" w:rsidP="00000000" w:rsidRDefault="00000000" w:rsidRPr="00000000" w14:paraId="00000007">
      <w:pPr>
        <w:jc w:val="center"/>
        <w:rPr>
          <w:sz w:val="72"/>
          <w:szCs w:val="72"/>
        </w:rPr>
      </w:pPr>
      <w:r w:rsidDel="00000000" w:rsidR="00000000" w:rsidRPr="00000000">
        <w:rPr>
          <w:rtl w:val="0"/>
        </w:rPr>
      </w:r>
    </w:p>
    <w:p w:rsidR="00000000" w:rsidDel="00000000" w:rsidP="00000000" w:rsidRDefault="00000000" w:rsidRPr="00000000" w14:paraId="00000008">
      <w:pPr>
        <w:jc w:val="center"/>
        <w:rPr>
          <w:sz w:val="72"/>
          <w:szCs w:val="72"/>
        </w:rPr>
      </w:pPr>
      <w:r w:rsidDel="00000000" w:rsidR="00000000" w:rsidRPr="00000000">
        <w:rPr>
          <w:rtl w:val="0"/>
        </w:rPr>
      </w:r>
    </w:p>
    <w:p w:rsidR="00000000" w:rsidDel="00000000" w:rsidP="00000000" w:rsidRDefault="00000000" w:rsidRPr="00000000" w14:paraId="00000009">
      <w:pPr>
        <w:jc w:val="center"/>
        <w:rPr>
          <w:sz w:val="72"/>
          <w:szCs w:val="72"/>
        </w:rPr>
      </w:pPr>
      <w:r w:rsidDel="00000000" w:rsidR="00000000" w:rsidRPr="00000000">
        <w:rPr>
          <w:rtl w:val="0"/>
        </w:rPr>
      </w:r>
    </w:p>
    <w:p w:rsidR="00000000" w:rsidDel="00000000" w:rsidP="00000000" w:rsidRDefault="00000000" w:rsidRPr="00000000" w14:paraId="0000000A">
      <w:pPr>
        <w:jc w:val="center"/>
        <w:rPr>
          <w:sz w:val="72"/>
          <w:szCs w:val="72"/>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Introduction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EAGE bp India Student Challenge promotes cross-disciplinary geoscience and engineering integration within universities.</w:t>
      </w:r>
    </w:p>
    <w:p w:rsidR="00000000" w:rsidDel="00000000" w:rsidP="00000000" w:rsidRDefault="00000000" w:rsidRPr="00000000" w14:paraId="0000000D">
      <w:pPr>
        <w:shd w:fill="ffffff" w:val="clea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participating university will form a multidisciplinary team of full-time geoscience and petroleum engineering students, with a  at least one PhD student per team. The eligible teams will progress to Phase 1 following the application process where they will work on a case study focused on </w:t>
      </w:r>
      <w:r w:rsidDel="00000000" w:rsidR="00000000" w:rsidRPr="00000000">
        <w:rPr>
          <w:rFonts w:ascii="Times New Roman" w:cs="Times New Roman" w:eastAsia="Times New Roman" w:hAnsi="Times New Roman"/>
          <w:i w:val="1"/>
          <w:iCs w:val="1"/>
          <w:rtl w:val="0"/>
        </w:rPr>
        <w:t xml:space="preserve">Recovery &amp; Unlocking Value</w:t>
      </w:r>
      <w:r w:rsidDel="00000000" w:rsidR="00000000" w:rsidRPr="00000000">
        <w:rPr>
          <w:rFonts w:ascii="Times New Roman" w:cs="Times New Roman" w:eastAsia="Times New Roman" w:hAnsi="Times New Roman"/>
          <w:rtl w:val="0"/>
        </w:rPr>
        <w:t xml:space="preserve"> for an international energy company operating an offshore oil field on the UK Continental Shelf (UKCS). </w:t>
      </w:r>
    </w:p>
    <w:p w:rsidR="00000000" w:rsidDel="00000000" w:rsidP="00000000" w:rsidRDefault="00000000" w:rsidRPr="00000000" w14:paraId="0000000E">
      <w:pPr>
        <w:shd w:fill="ffffff" w:val="clea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Phase 1 consists of problem framing. Six teams will be selected from Phase 1 to progress in Phase 2 which will involve analyzing and assessing the problem. Three finalist teams will be selected to advance to the last phase of the competition, </w:t>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challenge aims to revitalize the asset by assessing the feasibility of new infill drilling targets, evaluating associated uncertainties and risks, and developing an optimized plan to enhance economic oil recovery. Participants are encouraged to propose innovative subsurface and strategic approaches that promote a more efficient, sustainable, and economically viable field development plan. Each university team will receive the same sponsored dataset and assignment to ensure a fair and competitive evaluation process.</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Teams can consist of full-time students from some or all of the following disciplines: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Geophysics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Geology</w:t>
      </w:r>
    </w:p>
    <w:p w:rsidR="00000000" w:rsidDel="00000000" w:rsidP="00000000" w:rsidRDefault="00000000" w:rsidRPr="00000000" w14:paraId="00000013">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Reservoir engineering</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Petrophysics</w:t>
      </w:r>
    </w:p>
    <w:p w:rsidR="00000000" w:rsidDel="00000000" w:rsidP="00000000" w:rsidRDefault="00000000" w:rsidRPr="00000000" w14:paraId="00000015">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Petroleum Engineering</w:t>
      </w:r>
    </w:p>
    <w:p w:rsidR="00000000" w:rsidDel="00000000" w:rsidP="00000000" w:rsidRDefault="00000000" w:rsidRPr="00000000" w14:paraId="00000016">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 </w:t>
      </w:r>
    </w:p>
    <w:p w:rsidR="00000000" w:rsidDel="00000000" w:rsidP="00000000" w:rsidRDefault="00000000" w:rsidRPr="00000000" w14:paraId="00000017">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CO2 Storage</w:t>
      </w:r>
    </w:p>
    <w:p w:rsidR="00000000" w:rsidDel="00000000" w:rsidP="00000000" w:rsidRDefault="00000000" w:rsidRPr="00000000" w14:paraId="00000018">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Geothermal</w:t>
      </w:r>
    </w:p>
    <w:p w:rsidR="00000000" w:rsidDel="00000000" w:rsidP="00000000" w:rsidRDefault="00000000" w:rsidRPr="00000000" w14:paraId="00000019">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Mining </w:t>
      </w:r>
    </w:p>
    <w:p w:rsidR="00000000" w:rsidDel="00000000" w:rsidP="00000000" w:rsidRDefault="00000000" w:rsidRPr="00000000" w14:paraId="0000001A">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Geochemistry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Participation</w:t>
        <w:br w:type="textWrapping"/>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academic institution with a Geoscience and/or Petroleum/Reservoir Engineering Degree or Post Graduate programme may participate in the EAGE bp India Student Challenge. </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team of three to five students will analyze and develop a bp India Student Challenge Development Plan.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Bachelor, as well as Master students may participate in the challenge. </w:t>
      </w:r>
      <w:r w:rsidDel="00000000" w:rsidR="00000000" w:rsidRPr="00000000">
        <w:rPr>
          <w:rFonts w:ascii="Times New Roman" w:cs="Times New Roman" w:eastAsia="Times New Roman" w:hAnsi="Times New Roman"/>
          <w:b w:val="1"/>
          <w:bCs w:val="1"/>
          <w:rtl w:val="0"/>
        </w:rPr>
        <w:t xml:space="preserve">At leastone PhD student per team should be involved.</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expert jury will take the level of the students into consideration in the judging process for both the essay competition and the bp India Student Challenge Development plan.</w:t>
      </w:r>
    </w:p>
    <w:p w:rsidR="00000000" w:rsidDel="00000000" w:rsidP="00000000" w:rsidRDefault="00000000" w:rsidRPr="00000000" w14:paraId="00000021">
      <w:pPr>
        <w:numPr>
          <w:ilvl w:val="0"/>
          <w:numId w:val="3"/>
        </w:numPr>
        <w:spacing w:after="160" w:line="278.0000000000000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registered in Indian University can form teams of 3-5 participant. To succeed, it will be essential to have a petroleum engineer, a geologist, and a geophysicist in the team. At least one of the members should be a PhD Student. Please ensure that you have a diverse discipline team to succeed.  </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A bp India Student Challenge team may consist of students from several academic institutes. They will have to choose an advisor either from university. We acknowledge not all universities have all necessary disciplines to form teams, so we strongly encourage to form cross-university teams to overcome this issue.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rPr/>
      </w:pPr>
      <w:r w:rsidDel="00000000" w:rsidR="00000000" w:rsidRPr="00000000">
        <w:rPr>
          <w:rFonts w:ascii="Times New Roman" w:cs="Times New Roman" w:eastAsia="Times New Roman" w:hAnsi="Times New Roman"/>
          <w:rtl w:val="0"/>
        </w:rPr>
        <w:t xml:space="preserve">There is no limit to the number of teams that may register from the same university. However, </w:t>
      </w:r>
      <w:r w:rsidDel="00000000" w:rsidR="00000000" w:rsidRPr="00000000">
        <w:rPr>
          <w:rFonts w:ascii="Times New Roman" w:cs="Times New Roman" w:eastAsia="Times New Roman" w:hAnsi="Times New Roman"/>
          <w:b w:val="1"/>
          <w:bCs w:val="1"/>
          <w:rtl w:val="0"/>
        </w:rPr>
        <w:t xml:space="preserve">a student may only participate in one team</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bCs w:val="1"/>
          <w:rtl w:val="0"/>
        </w:rPr>
        <w:t xml:space="preserve">cannot be a member of multiple teams.</w:t>
      </w:r>
      <w:r w:rsidDel="00000000" w:rsidR="00000000" w:rsidRPr="00000000">
        <w:rPr>
          <w:rtl w:val="0"/>
        </w:rPr>
      </w:r>
    </w:p>
    <w:p w:rsidR="00000000" w:rsidDel="00000000" w:rsidP="00000000" w:rsidRDefault="00000000" w:rsidRPr="00000000" w14:paraId="00000025">
      <w:pPr>
        <w:numPr>
          <w:ilvl w:val="0"/>
          <w:numId w:val="3"/>
        </w:numPr>
        <w:spacing w:after="240" w:before="240" w:lineRule="auto"/>
        <w:ind w:left="720" w:hanging="360"/>
        <w:rPr/>
      </w:pPr>
      <w:r w:rsidDel="00000000" w:rsidR="00000000" w:rsidRPr="00000000">
        <w:rPr>
          <w:rFonts w:ascii="Times New Roman" w:cs="Times New Roman" w:eastAsia="Times New Roman" w:hAnsi="Times New Roman"/>
          <w:rtl w:val="0"/>
        </w:rPr>
        <w:t xml:space="preserve">Participation in the challenge does not require a university to have an EAGE Student Chapter. Any student enrolled in an Indian university is eligible to participate.</w:t>
      </w:r>
      <w:r w:rsidDel="00000000" w:rsidR="00000000" w:rsidRPr="00000000">
        <w:rPr>
          <w:rtl w:val="0"/>
        </w:rPr>
      </w:r>
    </w:p>
    <w:p w:rsidR="00000000" w:rsidDel="00000000" w:rsidP="00000000" w:rsidRDefault="00000000" w:rsidRPr="00000000" w14:paraId="00000026">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are not required to hold an active EAGE membership in order to take part in the challenge.</w:t>
      </w:r>
    </w:p>
    <w:p w:rsidR="00000000" w:rsidDel="00000000" w:rsidP="00000000" w:rsidRDefault="00000000" w:rsidRPr="00000000" w14:paraId="00000027">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a multidisciplinary team is not mandatory; however, it is strongly recommended. Combining expertise from fields such as petroleum engineering, geology, and geophysics enhances a team’s ability to address complex, real-world challenges and significantly improves their likelihood of success.</w:t>
      </w:r>
    </w:p>
    <w:p w:rsidR="00000000" w:rsidDel="00000000" w:rsidP="00000000" w:rsidRDefault="00000000" w:rsidRPr="00000000" w14:paraId="00000029">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If your team is participating in the bp India Student Challenge, you are </w:t>
      </w:r>
      <w:r w:rsidDel="00000000" w:rsidR="00000000" w:rsidRPr="00000000">
        <w:rPr>
          <w:rFonts w:ascii="Times New Roman" w:cs="Times New Roman" w:eastAsia="Times New Roman" w:hAnsi="Times New Roman"/>
          <w:b w:val="1"/>
          <w:bCs w:val="1"/>
          <w:rtl w:val="0"/>
        </w:rPr>
        <w:t xml:space="preserve">not eligible to participate in the Laurie Dake Challenge</w:t>
      </w:r>
      <w:r w:rsidDel="00000000" w:rsidR="00000000" w:rsidRPr="00000000">
        <w:rPr>
          <w:rFonts w:ascii="Times New Roman" w:cs="Times New Roman" w:eastAsia="Times New Roman" w:hAnsi="Times New Roman"/>
          <w:rtl w:val="0"/>
        </w:rPr>
        <w:t xml:space="preserve">. This rule ensures fairness and equal opportunity for all teams, as both competitions require significant commitment and involve similar technical scopes.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Faculty advisors</w:t>
        <w:br w:type="textWrapping"/>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advisor is responsible for the maintenance of the rules and procedures of the bp India Student challenge.</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the faculty advisor is to advise only.</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participating student team needs to be confirmed and approved by the faculty advisor.</w:t>
        <w:br w:type="textWrapping"/>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Withdrawal of team</w:t>
      </w:r>
    </w:p>
    <w:p w:rsidR="00000000" w:rsidDel="00000000" w:rsidP="00000000" w:rsidRDefault="00000000" w:rsidRPr="00000000" w14:paraId="00000032">
      <w:pPr>
        <w:numPr>
          <w:ilvl w:val="0"/>
          <w:numId w:val="3"/>
        </w:numPr>
        <w:spacing w:after="240" w:before="240" w:lineRule="auto"/>
        <w:ind w:left="720" w:right="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university decides to withdraw its BP India Student Challenge team from the competition, no penalty will be applied provided that the assignment has not yet been sent to the university. However, if the team withdraws after the assignment has been made available, EAGE and the company providing the assignment may decide on a penalty depending on the reason for withdrawal.</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Plagiarism</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applications as well as bp India Student Challenge Development Plans will be checked for plagiarism. Therefore every student and faculty advisor should be aware of what plagiarism is and how to avoid it.</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bp India Student  Challenge team must always give credit in case of using another person’s ideas, opinions, theories, statistics, drawings, etc. (one example to acknowledge the work of others is to use quotation marks “...” where any published text is copied directly).</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When submitting the BP India Student Challenge prospective evaluation — and thereby entering the bp India Student Challenge competition — each team must sign the </w:t>
      </w:r>
      <w:r w:rsidDel="00000000" w:rsidR="00000000" w:rsidRPr="00000000">
        <w:rPr>
          <w:rFonts w:ascii="Times New Roman" w:cs="Times New Roman" w:eastAsia="Times New Roman" w:hAnsi="Times New Roman"/>
          <w:b w:val="1"/>
          <w:bCs w:val="1"/>
          <w:i w:val="1"/>
          <w:iCs w:val="1"/>
          <w:rtl w:val="0"/>
        </w:rPr>
        <w:t xml:space="preserve">Declaration of Academic Integrity.</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EAGE takes plagiarism very seriously. Therefore, if the bp India Student Challenge  essay after careful review, examination and consideration, is rejected on the basis of plagiarism, ALL team members, and not only the authors, will be denied the opportunity for further participation in the  bp India Student Challenge.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EAGE statement on AI-generated content for Student Challenges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EAGE statement on AI-generated content Rules on use of AI in the Laurie Dake Challenge (</w:t>
      </w:r>
      <w:hyperlink r:id="rId7">
        <w:r w:rsidDel="00000000" w:rsidR="00000000" w:rsidRPr="00000000">
          <w:rPr>
            <w:rFonts w:ascii="Times New Roman" w:cs="Times New Roman" w:eastAsia="Times New Roman" w:hAnsi="Times New Roman"/>
            <w:color w:val="0000ff"/>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Assignment </w:t>
        <w:br w:type="textWrapping"/>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Without the confirmation of EAGE and assignment provider, the work of the students, as well as the assignment itself, must remain within the walls of the represented university (host).</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part of the assignment may be reproduced or transmitted in any form or by any means, electronic, mechanical, photocopying, recording, or otherwise, without prior written permission of the dataset provider. Violation of this rule will result in a university declared ineligible for the  bp India Student Challenge for two years.</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bp India Student Challenge Development Plan, or parts of it, cannot be presented to any person/company, apart from the Faculty Advisor only as a rehearsal, and the  bp India Student Challenge jury at the finals. </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university withdraws from the competition, assignment and all the associated data should be removed from the computer systems. The Faculty Advisor should confirm this per e-mail to EAGE. </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completion of the bp India Student Challenge, the dataset must be removed from the computer systems. The Faculty Advisor should confirm this per e-mail to EAGE.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Consultancy</w:t>
        <w:br w:type="textWrapping"/>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students must present only their own work or the work of the team members in their presentations. Universities that include work of others (fellow students, professors or other industry professionals) shall be disqualified from the bp India Student Challenge. </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Teams may invite a maximum of two industry professionals as consultants to provide mentorship on analysis and presentation, and only after approval of the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bp India Student Challenge committee.</w:t>
      </w: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the team of three to five students should do the actual work. If fellow students, consultants or the faculty advisor would perform the work of the student, the team will be disqualified.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Consultants should not advise more than one hour a week.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 Affairs Committee retains the authority to not reveal the rankings of each team. </w:t>
      </w:r>
    </w:p>
    <w:p w:rsidR="00000000" w:rsidDel="00000000" w:rsidP="00000000" w:rsidRDefault="00000000" w:rsidRPr="00000000" w14:paraId="0000004C">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must be registered during the majority of the main active phase of the competition (from October to June). If a team member is expected to graduate during this period (e.g., defending their thesis and awaiting their diploma), they may still remain eligible to participate, provided they were registered at the time of entry. This ensures that final-year and postgraduate students are not discouraged from participating due to graduation timelines.</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The finals of the BP India Student Challenge will be held in person on </w:t>
      </w:r>
      <w:r w:rsidDel="00000000" w:rsidR="00000000" w:rsidRPr="00000000">
        <w:rPr>
          <w:rFonts w:ascii="Times New Roman" w:cs="Times New Roman" w:eastAsia="Times New Roman" w:hAnsi="Times New Roman"/>
          <w:b w:val="1"/>
          <w:bCs w:val="1"/>
          <w:rtl w:val="0"/>
        </w:rPr>
        <w:t xml:space="preserve">June 1, 2026</w:t>
      </w:r>
      <w:r w:rsidDel="00000000" w:rsidR="00000000" w:rsidRPr="00000000">
        <w:rPr>
          <w:rFonts w:ascii="Times New Roman" w:cs="Times New Roman" w:eastAsia="Times New Roman" w:hAnsi="Times New Roman"/>
          <w:rtl w:val="0"/>
        </w:rPr>
        <w:t xml:space="preserve">, at </w:t>
      </w:r>
      <w:r w:rsidDel="00000000" w:rsidR="00000000" w:rsidRPr="00000000">
        <w:rPr>
          <w:rFonts w:ascii="Times New Roman" w:cs="Times New Roman" w:eastAsia="Times New Roman" w:hAnsi="Times New Roman"/>
          <w:b w:val="1"/>
          <w:bCs w:val="1"/>
          <w:rtl w:val="0"/>
        </w:rPr>
        <w:t xml:space="preserve">BP India’s Technology Hub in Pune</w:t>
      </w:r>
      <w:r w:rsidDel="00000000" w:rsidR="00000000" w:rsidRPr="00000000">
        <w:rPr>
          <w:rFonts w:ascii="Times New Roman" w:cs="Times New Roman" w:eastAsia="Times New Roman" w:hAnsi="Times New Roman"/>
          <w:rtl w:val="0"/>
        </w:rPr>
        <w:t xml:space="preserve">. All presentations will take place on site — no virtual participation will be allowed under any circumstances.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Prizes</w:t>
        <w:br w:type="textWrapping"/>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Eligible teams will be chosen from the application round and will receive the assignment to work on the bp India Student Challenge Development Plan. </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 teams will chosen from Phase 1 to proceed to Phase 2 based on jury’s evaluation. </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Times New Roman" w:cs="Times New Roman" w:eastAsia="Times New Roman" w:hAnsi="Times New Roman"/>
          <w:rtl w:val="0"/>
        </w:rPr>
        <w:t xml:space="preserve">Based on the jury’s evaluation, three of the six finalist teams will be invited to bp India’s Technology Hub in Pune </w:t>
      </w:r>
      <w:r w:rsidDel="00000000" w:rsidR="00000000" w:rsidRPr="00000000">
        <w:rPr>
          <w:rFonts w:ascii="Times New Roman" w:cs="Times New Roman" w:eastAsia="Times New Roman" w:hAnsi="Times New Roman"/>
          <w:rtl w:val="0"/>
        </w:rPr>
        <w:t xml:space="preserve">and will receive a registration fee waiver to participate in the final presentation. </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three finalist teams will receive a certificate of attendance after the final presentations.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1143000" cy="857250"/>
          <wp:effectExtent b="0" l="0" r="0" t="0"/>
          <wp:docPr descr="C:\Users\rgz\AppData\Local\Microsoft\Windows\INetCache\Content.Word\EAGE.PNG" id="6" name="image1.png"/>
          <a:graphic>
            <a:graphicData uri="http://schemas.openxmlformats.org/drawingml/2006/picture">
              <pic:pic>
                <pic:nvPicPr>
                  <pic:cNvPr descr="C:\Users\rgz\AppData\Local\Microsoft\Windows\INetCache\Content.Word\EAGE.PNG" id="0" name="image1.png"/>
                  <pic:cNvPicPr preferRelativeResize="0"/>
                </pic:nvPicPr>
                <pic:blipFill>
                  <a:blip r:embed="rId1"/>
                  <a:srcRect b="0" l="0" r="0" t="0"/>
                  <a:stretch>
                    <a:fillRect/>
                  </a:stretch>
                </pic:blipFill>
                <pic:spPr>
                  <a:xfrm>
                    <a:off x="0" y="0"/>
                    <a:ext cx="1143000" cy="8572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1F12C2"/>
    <w:pPr>
      <w:ind w:left="720"/>
      <w:contextualSpacing w:val="1"/>
    </w:pPr>
  </w:style>
  <w:style w:type="paragraph" w:styleId="Header">
    <w:name w:val="header"/>
    <w:basedOn w:val="Normal"/>
    <w:link w:val="HeaderChar"/>
    <w:uiPriority w:val="99"/>
    <w:unhideWhenUsed w:val="1"/>
    <w:rsid w:val="004137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378E"/>
  </w:style>
  <w:style w:type="paragraph" w:styleId="Footer">
    <w:name w:val="footer"/>
    <w:basedOn w:val="Normal"/>
    <w:link w:val="FooterChar"/>
    <w:uiPriority w:val="99"/>
    <w:unhideWhenUsed w:val="1"/>
    <w:rsid w:val="004137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378E"/>
  </w:style>
  <w:style w:type="paragraph" w:styleId="BalloonText">
    <w:name w:val="Balloon Text"/>
    <w:basedOn w:val="Normal"/>
    <w:link w:val="BalloonTextChar"/>
    <w:uiPriority w:val="99"/>
    <w:semiHidden w:val="1"/>
    <w:unhideWhenUsed w:val="1"/>
    <w:rsid w:val="004137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78E"/>
    <w:rPr>
      <w:rFonts w:ascii="Tahoma" w:cs="Tahoma" w:hAnsi="Tahoma"/>
      <w:sz w:val="16"/>
      <w:szCs w:val="16"/>
    </w:rPr>
  </w:style>
  <w:style w:type="paragraph" w:styleId="FootnoteText">
    <w:name w:val="footnote text"/>
    <w:basedOn w:val="Normal"/>
    <w:link w:val="FootnoteTextChar"/>
    <w:uiPriority w:val="99"/>
    <w:semiHidden w:val="1"/>
    <w:unhideWhenUsed w:val="1"/>
    <w:rsid w:val="002D7BB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D7BB7"/>
    <w:rPr>
      <w:sz w:val="20"/>
      <w:szCs w:val="20"/>
    </w:rPr>
  </w:style>
  <w:style w:type="character" w:styleId="FootnoteReference">
    <w:name w:val="footnote reference"/>
    <w:basedOn w:val="DefaultParagraphFont"/>
    <w:uiPriority w:val="99"/>
    <w:semiHidden w:val="1"/>
    <w:unhideWhenUsed w:val="1"/>
    <w:rsid w:val="002D7BB7"/>
    <w:rPr>
      <w:vertAlign w:val="superscript"/>
    </w:rPr>
  </w:style>
  <w:style w:type="character" w:styleId="Hyperlink">
    <w:name w:val="Hyperlink"/>
    <w:basedOn w:val="DefaultParagraphFont"/>
    <w:uiPriority w:val="99"/>
    <w:unhideWhenUsed w:val="1"/>
    <w:rsid w:val="002B27D7"/>
    <w:rPr>
      <w:color w:val="0000ff" w:themeColor="hyperlink"/>
      <w:u w:val="single"/>
    </w:rPr>
  </w:style>
  <w:style w:type="paragraph" w:styleId="Revision">
    <w:name w:val="Revision"/>
    <w:hidden w:val="1"/>
    <w:uiPriority w:val="99"/>
    <w:semiHidden w:val="1"/>
    <w:rsid w:val="00120A1F"/>
    <w:pPr>
      <w:spacing w:after="0" w:line="240" w:lineRule="auto"/>
    </w:pPr>
  </w:style>
  <w:style w:type="character" w:styleId="CommentReference">
    <w:name w:val="annotation reference"/>
    <w:basedOn w:val="DefaultParagraphFont"/>
    <w:uiPriority w:val="99"/>
    <w:semiHidden w:val="1"/>
    <w:unhideWhenUsed w:val="1"/>
    <w:rsid w:val="00A91985"/>
    <w:rPr>
      <w:sz w:val="16"/>
      <w:szCs w:val="16"/>
    </w:rPr>
  </w:style>
  <w:style w:type="paragraph" w:styleId="CommentText">
    <w:name w:val="annotation text"/>
    <w:basedOn w:val="Normal"/>
    <w:link w:val="CommentTextChar"/>
    <w:uiPriority w:val="99"/>
    <w:unhideWhenUsed w:val="1"/>
    <w:rsid w:val="00A91985"/>
    <w:pPr>
      <w:spacing w:line="240" w:lineRule="auto"/>
    </w:pPr>
    <w:rPr>
      <w:sz w:val="20"/>
      <w:szCs w:val="20"/>
    </w:rPr>
  </w:style>
  <w:style w:type="character" w:styleId="CommentTextChar" w:customStyle="1">
    <w:name w:val="Comment Text Char"/>
    <w:basedOn w:val="DefaultParagraphFont"/>
    <w:link w:val="CommentText"/>
    <w:uiPriority w:val="99"/>
    <w:rsid w:val="00A91985"/>
    <w:rPr>
      <w:sz w:val="20"/>
      <w:szCs w:val="20"/>
    </w:rPr>
  </w:style>
  <w:style w:type="paragraph" w:styleId="CommentSubject">
    <w:name w:val="annotation subject"/>
    <w:basedOn w:val="CommentText"/>
    <w:next w:val="CommentText"/>
    <w:link w:val="CommentSubjectChar"/>
    <w:uiPriority w:val="99"/>
    <w:semiHidden w:val="1"/>
    <w:unhideWhenUsed w:val="1"/>
    <w:rsid w:val="00A91985"/>
    <w:rPr>
      <w:b w:val="1"/>
      <w:bCs w:val="1"/>
    </w:rPr>
  </w:style>
  <w:style w:type="character" w:styleId="CommentSubjectChar" w:customStyle="1">
    <w:name w:val="Comment Subject Char"/>
    <w:basedOn w:val="CommentTextChar"/>
    <w:link w:val="CommentSubject"/>
    <w:uiPriority w:val="99"/>
    <w:semiHidden w:val="1"/>
    <w:rsid w:val="00A9198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ge.org/eage_news/eage-statement-on-ai-ldc-minusco2/"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KJTaATStCKBRcTFXgOTdL/yRA==">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2021-02-08T10:00:00Z</dcterms:created>
  <dc:creator>Kirsten Brandt</dc:creator>
</cp:coreProperties>
</file>